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EC" w:rsidRDefault="00872DEC" w:rsidP="00872DEC">
      <w:pPr>
        <w:jc w:val="center"/>
        <w:rPr>
          <w:rFonts w:ascii="Segoe UI" w:hAnsi="Segoe UI" w:cs="Segoe UI"/>
          <w:b/>
          <w:sz w:val="24"/>
          <w:szCs w:val="24"/>
        </w:rPr>
      </w:pPr>
      <w:bookmarkStart w:id="0" w:name="_GoBack"/>
      <w:bookmarkEnd w:id="0"/>
      <w:r>
        <w:rPr>
          <w:rFonts w:ascii="Segoe UI" w:hAnsi="Segoe UI" w:cs="Segoe UI"/>
          <w:b/>
          <w:sz w:val="24"/>
          <w:szCs w:val="24"/>
        </w:rPr>
        <w:t>INFORME MÉDICO</w:t>
      </w:r>
    </w:p>
    <w:p w:rsidR="00872DEC" w:rsidRPr="00C70716" w:rsidRDefault="00872DEC" w:rsidP="00872DEC">
      <w:pPr>
        <w:jc w:val="both"/>
        <w:rPr>
          <w:rFonts w:ascii="Segoe UI" w:hAnsi="Segoe UI" w:cs="Segoe UI"/>
          <w:sz w:val="24"/>
          <w:szCs w:val="24"/>
        </w:rPr>
      </w:pPr>
      <w:r w:rsidRPr="00C70716">
        <w:rPr>
          <w:rFonts w:ascii="Segoe UI" w:hAnsi="Segoe UI" w:cs="Segoe UI"/>
          <w:sz w:val="24"/>
          <w:szCs w:val="24"/>
        </w:rPr>
        <w:t>Dª/D.</w:t>
      </w:r>
    </w:p>
    <w:p w:rsidR="00872DEC" w:rsidRPr="00C70716" w:rsidRDefault="00297C30" w:rsidP="00872DEC">
      <w:pPr>
        <w:jc w:val="both"/>
        <w:rPr>
          <w:rFonts w:ascii="Segoe UI" w:hAnsi="Segoe UI" w:cs="Segoe UI"/>
          <w:sz w:val="24"/>
          <w:szCs w:val="24"/>
        </w:rPr>
      </w:pPr>
      <w:r>
        <w:rPr>
          <w:rFonts w:ascii="Segoe UI" w:hAnsi="Segoe UI" w:cs="Segoe UI"/>
          <w:sz w:val="24"/>
          <w:szCs w:val="24"/>
        </w:rPr>
        <w:t>Con número de colegiado</w:t>
      </w:r>
    </w:p>
    <w:p w:rsidR="00872DEC" w:rsidRDefault="00872DEC" w:rsidP="00872DEC">
      <w:pPr>
        <w:jc w:val="both"/>
        <w:rPr>
          <w:rFonts w:ascii="Segoe UI" w:hAnsi="Segoe UI" w:cs="Segoe UI"/>
          <w:sz w:val="24"/>
          <w:szCs w:val="24"/>
        </w:rPr>
      </w:pPr>
      <w:r w:rsidRPr="00C70716">
        <w:rPr>
          <w:rFonts w:ascii="Segoe UI" w:hAnsi="Segoe UI" w:cs="Segoe UI"/>
          <w:sz w:val="24"/>
          <w:szCs w:val="24"/>
        </w:rPr>
        <w:t xml:space="preserve">INFORMA que el motivo de la baja </w:t>
      </w:r>
      <w:r w:rsidR="00297C30">
        <w:rPr>
          <w:rFonts w:ascii="Segoe UI" w:hAnsi="Segoe UI" w:cs="Segoe UI"/>
          <w:sz w:val="24"/>
          <w:szCs w:val="24"/>
        </w:rPr>
        <w:t xml:space="preserve">por IT iniciada el día       de                       </w:t>
      </w:r>
      <w:proofErr w:type="spellStart"/>
      <w:r w:rsidR="00297C30">
        <w:rPr>
          <w:rFonts w:ascii="Segoe UI" w:hAnsi="Segoe UI" w:cs="Segoe UI"/>
          <w:sz w:val="24"/>
          <w:szCs w:val="24"/>
        </w:rPr>
        <w:t>de</w:t>
      </w:r>
      <w:proofErr w:type="spellEnd"/>
      <w:r w:rsidR="00297C30">
        <w:rPr>
          <w:rFonts w:ascii="Segoe UI" w:hAnsi="Segoe UI" w:cs="Segoe UI"/>
          <w:sz w:val="24"/>
          <w:szCs w:val="24"/>
        </w:rPr>
        <w:t xml:space="preserve">                   </w:t>
      </w:r>
    </w:p>
    <w:p w:rsidR="00297C30" w:rsidRPr="00C70716" w:rsidRDefault="00297C30" w:rsidP="00872DEC">
      <w:pPr>
        <w:jc w:val="both"/>
        <w:rPr>
          <w:rFonts w:ascii="Segoe UI" w:hAnsi="Segoe UI" w:cs="Segoe UI"/>
          <w:sz w:val="24"/>
          <w:szCs w:val="24"/>
        </w:rPr>
      </w:pPr>
      <w:proofErr w:type="gramStart"/>
      <w:r>
        <w:rPr>
          <w:rFonts w:ascii="Segoe UI" w:hAnsi="Segoe UI" w:cs="Segoe UI"/>
          <w:sz w:val="24"/>
          <w:szCs w:val="24"/>
        </w:rPr>
        <w:t>por</w:t>
      </w:r>
      <w:proofErr w:type="gramEnd"/>
      <w:r>
        <w:rPr>
          <w:rFonts w:ascii="Segoe UI" w:hAnsi="Segoe UI" w:cs="Segoe UI"/>
          <w:sz w:val="24"/>
          <w:szCs w:val="24"/>
        </w:rPr>
        <w:t xml:space="preserve"> el empleado público Dª/D.</w:t>
      </w:r>
    </w:p>
    <w:p w:rsidR="00872DEC" w:rsidRPr="00C70716" w:rsidRDefault="00872DEC" w:rsidP="00872DEC">
      <w:pPr>
        <w:pStyle w:val="Encabezado"/>
        <w:tabs>
          <w:tab w:val="clear" w:pos="4252"/>
          <w:tab w:val="clear" w:pos="8504"/>
        </w:tabs>
        <w:jc w:val="both"/>
        <w:rPr>
          <w:rFonts w:ascii="Segoe UI" w:hAnsi="Segoe UI" w:cs="Segoe UI"/>
          <w:sz w:val="22"/>
        </w:rPr>
      </w:pPr>
    </w:p>
    <w:p w:rsidR="00872DEC" w:rsidRPr="00C70716" w:rsidRDefault="00872DEC" w:rsidP="00872DEC">
      <w:pPr>
        <w:pStyle w:val="Encabezado"/>
        <w:tabs>
          <w:tab w:val="clear" w:pos="4252"/>
          <w:tab w:val="clear" w:pos="8504"/>
        </w:tabs>
        <w:jc w:val="both"/>
        <w:rPr>
          <w:rFonts w:ascii="Segoe UI" w:hAnsi="Segoe UI" w:cs="Segoe UI"/>
          <w:sz w:val="22"/>
        </w:rPr>
      </w:pPr>
      <w:r w:rsidRPr="00C70716">
        <w:rPr>
          <w:rFonts w:ascii="Segoe UI" w:hAnsi="Segoe UI" w:cs="Segoe UI"/>
          <w:sz w:val="22"/>
          <w:szCs w:val="22"/>
        </w:rPr>
        <w:fldChar w:fldCharType="begin">
          <w:ffData>
            <w:name w:val="Casilla1"/>
            <w:enabled/>
            <w:calcOnExit w:val="0"/>
            <w:checkBox>
              <w:sizeAuto/>
              <w:default w:val="0"/>
            </w:checkBox>
          </w:ffData>
        </w:fldChar>
      </w:r>
      <w:bookmarkStart w:id="1" w:name="Casilla1"/>
      <w:r w:rsidRPr="00C70716">
        <w:rPr>
          <w:rFonts w:ascii="Segoe UI" w:hAnsi="Segoe UI" w:cs="Segoe UI"/>
          <w:sz w:val="22"/>
          <w:szCs w:val="22"/>
        </w:rPr>
        <w:instrText xml:space="preserve"> FORMCHECKBOX </w:instrText>
      </w:r>
      <w:r w:rsidRPr="00C70716">
        <w:rPr>
          <w:rFonts w:ascii="Segoe UI" w:hAnsi="Segoe UI" w:cs="Segoe UI"/>
          <w:sz w:val="22"/>
          <w:szCs w:val="22"/>
        </w:rPr>
      </w:r>
      <w:r w:rsidRPr="00C70716">
        <w:rPr>
          <w:rFonts w:ascii="Segoe UI" w:hAnsi="Segoe UI" w:cs="Segoe UI"/>
          <w:sz w:val="22"/>
          <w:szCs w:val="22"/>
        </w:rPr>
        <w:fldChar w:fldCharType="end"/>
      </w:r>
      <w:bookmarkEnd w:id="1"/>
      <w:r w:rsidR="00297C30">
        <w:rPr>
          <w:rFonts w:ascii="Segoe UI" w:hAnsi="Segoe UI" w:cs="Segoe UI"/>
          <w:sz w:val="22"/>
        </w:rPr>
        <w:t xml:space="preserve"> S</w:t>
      </w:r>
      <w:r w:rsidRPr="00C70716">
        <w:rPr>
          <w:rFonts w:ascii="Segoe UI" w:hAnsi="Segoe UI" w:cs="Segoe UI"/>
          <w:sz w:val="22"/>
        </w:rPr>
        <w:t xml:space="preserve">e encuentra incluida dentro de los supuestos excepcionales reconocidos por la </w:t>
      </w:r>
      <w:r w:rsidR="00297C30">
        <w:rPr>
          <w:rFonts w:ascii="Segoe UI" w:hAnsi="Segoe UI" w:cs="Segoe UI"/>
          <w:sz w:val="22"/>
        </w:rPr>
        <w:t>Resolución Rectoral de la Universidad de Burgos de 10 de enero de 2013, de prestación económica en la situación de incapacidad temporal del personal al servicio de la Universidad de Burgos.</w:t>
      </w:r>
    </w:p>
    <w:p w:rsidR="00872DEC" w:rsidRPr="00C70716" w:rsidRDefault="00872DEC" w:rsidP="00872DEC">
      <w:pPr>
        <w:pStyle w:val="Encabezado"/>
        <w:tabs>
          <w:tab w:val="clear" w:pos="4252"/>
          <w:tab w:val="clear" w:pos="8504"/>
        </w:tabs>
        <w:spacing w:before="180"/>
        <w:jc w:val="both"/>
        <w:rPr>
          <w:rFonts w:ascii="Segoe UI" w:hAnsi="Segoe UI" w:cs="Segoe UI"/>
          <w:sz w:val="22"/>
        </w:rPr>
      </w:pPr>
      <w:r w:rsidRPr="00C70716">
        <w:rPr>
          <w:rFonts w:ascii="Segoe UI" w:hAnsi="Segoe UI" w:cs="Segoe UI"/>
          <w:sz w:val="22"/>
          <w:szCs w:val="22"/>
        </w:rPr>
        <w:fldChar w:fldCharType="begin">
          <w:ffData>
            <w:name w:val="Casilla2"/>
            <w:enabled/>
            <w:calcOnExit w:val="0"/>
            <w:checkBox>
              <w:sizeAuto/>
              <w:default w:val="0"/>
            </w:checkBox>
          </w:ffData>
        </w:fldChar>
      </w:r>
      <w:bookmarkStart w:id="2" w:name="Casilla2"/>
      <w:r w:rsidRPr="00C70716">
        <w:rPr>
          <w:rFonts w:ascii="Segoe UI" w:hAnsi="Segoe UI" w:cs="Segoe UI"/>
          <w:sz w:val="22"/>
          <w:szCs w:val="22"/>
        </w:rPr>
        <w:instrText xml:space="preserve"> FORMCHECKBOX </w:instrText>
      </w:r>
      <w:r w:rsidRPr="00C70716">
        <w:rPr>
          <w:rFonts w:ascii="Segoe UI" w:hAnsi="Segoe UI" w:cs="Segoe UI"/>
          <w:sz w:val="22"/>
          <w:szCs w:val="22"/>
        </w:rPr>
      </w:r>
      <w:r w:rsidRPr="00C70716">
        <w:rPr>
          <w:rFonts w:ascii="Segoe UI" w:hAnsi="Segoe UI" w:cs="Segoe UI"/>
          <w:sz w:val="22"/>
          <w:szCs w:val="22"/>
        </w:rPr>
        <w:fldChar w:fldCharType="end"/>
      </w:r>
      <w:bookmarkEnd w:id="2"/>
      <w:r w:rsidR="00297C30">
        <w:rPr>
          <w:rFonts w:ascii="Segoe UI" w:hAnsi="Segoe UI" w:cs="Segoe UI"/>
          <w:sz w:val="22"/>
        </w:rPr>
        <w:t xml:space="preserve"> N</w:t>
      </w:r>
      <w:r w:rsidRPr="00C70716">
        <w:rPr>
          <w:rFonts w:ascii="Segoe UI" w:hAnsi="Segoe UI" w:cs="Segoe UI"/>
          <w:sz w:val="22"/>
        </w:rPr>
        <w:t xml:space="preserve">o se encuentra incluida dentro </w:t>
      </w:r>
      <w:r w:rsidR="00297C30" w:rsidRPr="00C70716">
        <w:rPr>
          <w:rFonts w:ascii="Segoe UI" w:hAnsi="Segoe UI" w:cs="Segoe UI"/>
          <w:sz w:val="22"/>
        </w:rPr>
        <w:t xml:space="preserve">de los supuestos excepcionales reconocidos por la </w:t>
      </w:r>
      <w:r w:rsidR="00297C30">
        <w:rPr>
          <w:rFonts w:ascii="Segoe UI" w:hAnsi="Segoe UI" w:cs="Segoe UI"/>
          <w:sz w:val="22"/>
        </w:rPr>
        <w:t>Resolución Rectoral de la Universidad de Burgos de 10 de enero de 2013, de prestación económica en la situación de incapacidad temporal del personal al servicio de la Universidad de Burgos.</w:t>
      </w:r>
    </w:p>
    <w:p w:rsidR="00297C30" w:rsidRDefault="00297C30" w:rsidP="00872DEC">
      <w:pPr>
        <w:jc w:val="both"/>
        <w:rPr>
          <w:rFonts w:ascii="Segoe UI" w:hAnsi="Segoe UI" w:cs="Segoe UI"/>
          <w:sz w:val="24"/>
          <w:szCs w:val="24"/>
        </w:rPr>
      </w:pPr>
    </w:p>
    <w:p w:rsidR="00872DEC" w:rsidRDefault="00C70716" w:rsidP="00872DEC">
      <w:pPr>
        <w:jc w:val="both"/>
        <w:rPr>
          <w:rFonts w:ascii="Segoe UI" w:hAnsi="Segoe UI" w:cs="Segoe UI"/>
          <w:sz w:val="24"/>
          <w:szCs w:val="24"/>
        </w:rPr>
      </w:pPr>
      <w:r w:rsidRPr="00C70716">
        <w:rPr>
          <w:rFonts w:ascii="Segoe UI" w:hAnsi="Segoe UI" w:cs="Segoe UI"/>
          <w:sz w:val="24"/>
          <w:szCs w:val="24"/>
        </w:rPr>
        <w:t xml:space="preserve">Burgos,    de                </w:t>
      </w:r>
      <w:proofErr w:type="spellStart"/>
      <w:r w:rsidRPr="00C70716">
        <w:rPr>
          <w:rFonts w:ascii="Segoe UI" w:hAnsi="Segoe UI" w:cs="Segoe UI"/>
          <w:sz w:val="24"/>
          <w:szCs w:val="24"/>
        </w:rPr>
        <w:t>de</w:t>
      </w:r>
      <w:proofErr w:type="spellEnd"/>
      <w:r w:rsidRPr="00C70716">
        <w:rPr>
          <w:rFonts w:ascii="Segoe UI" w:hAnsi="Segoe UI" w:cs="Segoe UI"/>
          <w:sz w:val="24"/>
          <w:szCs w:val="24"/>
        </w:rPr>
        <w:t xml:space="preserve"> 201</w:t>
      </w:r>
    </w:p>
    <w:p w:rsidR="00C70716" w:rsidRDefault="00C70716" w:rsidP="00872DEC">
      <w:pPr>
        <w:jc w:val="both"/>
        <w:rPr>
          <w:rFonts w:ascii="Segoe UI" w:hAnsi="Segoe UI" w:cs="Segoe UI"/>
          <w:sz w:val="24"/>
          <w:szCs w:val="24"/>
        </w:rPr>
      </w:pPr>
    </w:p>
    <w:p w:rsidR="00645DC4" w:rsidRDefault="00645DC4" w:rsidP="00872DEC">
      <w:pPr>
        <w:jc w:val="both"/>
        <w:rPr>
          <w:rFonts w:ascii="Segoe UI" w:hAnsi="Segoe UI" w:cs="Segoe UI"/>
          <w:sz w:val="18"/>
          <w:szCs w:val="18"/>
        </w:rPr>
      </w:pPr>
    </w:p>
    <w:p w:rsidR="00645DC4" w:rsidRDefault="00645DC4" w:rsidP="00872DEC">
      <w:pPr>
        <w:jc w:val="both"/>
        <w:rPr>
          <w:rFonts w:ascii="Segoe UI" w:hAnsi="Segoe UI" w:cs="Segoe UI"/>
          <w:sz w:val="18"/>
          <w:szCs w:val="18"/>
        </w:rPr>
      </w:pPr>
    </w:p>
    <w:p w:rsidR="00BA291E" w:rsidRDefault="00BA291E" w:rsidP="00872DEC">
      <w:pPr>
        <w:jc w:val="both"/>
        <w:rPr>
          <w:rFonts w:ascii="Segoe UI" w:hAnsi="Segoe UI" w:cs="Segoe UI"/>
          <w:sz w:val="18"/>
          <w:szCs w:val="18"/>
        </w:rPr>
      </w:pPr>
    </w:p>
    <w:p w:rsidR="00C70716" w:rsidRDefault="00645DC4" w:rsidP="00872DEC">
      <w:pPr>
        <w:jc w:val="both"/>
        <w:rPr>
          <w:rFonts w:ascii="Segoe UI" w:hAnsi="Segoe UI" w:cs="Segoe UI"/>
          <w:sz w:val="24"/>
          <w:szCs w:val="24"/>
        </w:rPr>
      </w:pPr>
      <w:r>
        <w:rPr>
          <w:noProof/>
          <w:lang w:eastAsia="es-ES"/>
        </w:rPr>
        <mc:AlternateContent>
          <mc:Choice Requires="wps">
            <w:drawing>
              <wp:anchor distT="0" distB="0" distL="114300" distR="114300" simplePos="0" relativeHeight="251659264" behindDoc="1" locked="0" layoutInCell="1" allowOverlap="1" wp14:anchorId="3E2BC44E" wp14:editId="3016B5EF">
                <wp:simplePos x="0" y="0"/>
                <wp:positionH relativeFrom="column">
                  <wp:posOffset>4445</wp:posOffset>
                </wp:positionH>
                <wp:positionV relativeFrom="paragraph">
                  <wp:posOffset>-2540</wp:posOffset>
                </wp:positionV>
                <wp:extent cx="1828800" cy="1828800"/>
                <wp:effectExtent l="0" t="0" r="21590" b="26035"/>
                <wp:wrapNone/>
                <wp:docPr id="1" name="1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645DC4" w:rsidRPr="00BA291E" w:rsidRDefault="00645DC4" w:rsidP="00BA291E">
                            <w:pPr>
                              <w:jc w:val="center"/>
                              <w:rPr>
                                <w:rFonts w:ascii="Segoe UI" w:hAnsi="Segoe UI" w:cs="Segoe UI"/>
                                <w:b/>
                                <w:caps/>
                                <w:sz w:val="16"/>
                                <w:szCs w:val="18"/>
                              </w:rPr>
                            </w:pPr>
                            <w:r w:rsidRPr="00BA291E">
                              <w:rPr>
                                <w:rFonts w:ascii="Segoe UI" w:hAnsi="Segoe UI" w:cs="Segoe UI"/>
                                <w:b/>
                                <w:caps/>
                                <w:sz w:val="16"/>
                                <w:szCs w:val="18"/>
                              </w:rPr>
                              <w:t>Relación de supuestos excepcionales de IT para los que la Universidad establece un complemento que alcanza el 100% de las retribuciones que viniera disfrutando en el período anterior a la baja.</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Riesgos durante la gestación y durante la lactancia</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Procesos crónicos y sus recaídas</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Tratamientos recurrentes asociados a procesos prolongados en el tiempo, entre otros</w:t>
                            </w:r>
                          </w:p>
                          <w:p w:rsidR="00645DC4" w:rsidRDefault="00645DC4" w:rsidP="00645DC4">
                            <w:pPr>
                              <w:pStyle w:val="Prrafodelista"/>
                              <w:numPr>
                                <w:ilvl w:val="1"/>
                                <w:numId w:val="1"/>
                              </w:numPr>
                              <w:jc w:val="both"/>
                              <w:rPr>
                                <w:rFonts w:ascii="Segoe UI" w:hAnsi="Segoe UI" w:cs="Segoe UI"/>
                                <w:sz w:val="18"/>
                                <w:szCs w:val="18"/>
                              </w:rPr>
                            </w:pPr>
                            <w:r>
                              <w:rPr>
                                <w:rFonts w:ascii="Segoe UI" w:hAnsi="Segoe UI" w:cs="Segoe UI"/>
                                <w:sz w:val="18"/>
                                <w:szCs w:val="18"/>
                              </w:rPr>
                              <w:t>Tratamientos de radio y quimioterapia</w:t>
                            </w:r>
                          </w:p>
                          <w:p w:rsidR="00645DC4" w:rsidRDefault="00645DC4" w:rsidP="00645DC4">
                            <w:pPr>
                              <w:pStyle w:val="Prrafodelista"/>
                              <w:numPr>
                                <w:ilvl w:val="1"/>
                                <w:numId w:val="1"/>
                              </w:numPr>
                              <w:jc w:val="both"/>
                              <w:rPr>
                                <w:rFonts w:ascii="Segoe UI" w:hAnsi="Segoe UI" w:cs="Segoe UI"/>
                                <w:sz w:val="18"/>
                                <w:szCs w:val="18"/>
                              </w:rPr>
                            </w:pPr>
                            <w:r>
                              <w:rPr>
                                <w:rFonts w:ascii="Segoe UI" w:hAnsi="Segoe UI" w:cs="Segoe UI"/>
                                <w:sz w:val="18"/>
                                <w:szCs w:val="18"/>
                              </w:rPr>
                              <w:t>Tratamientos de enfermedades raras</w:t>
                            </w:r>
                          </w:p>
                          <w:p w:rsidR="00645DC4" w:rsidRDefault="00645DC4" w:rsidP="00645DC4">
                            <w:pPr>
                              <w:pStyle w:val="Prrafodelista"/>
                              <w:numPr>
                                <w:ilvl w:val="1"/>
                                <w:numId w:val="1"/>
                              </w:numPr>
                              <w:jc w:val="both"/>
                              <w:rPr>
                                <w:rFonts w:ascii="Segoe UI" w:hAnsi="Segoe UI" w:cs="Segoe UI"/>
                                <w:sz w:val="18"/>
                                <w:szCs w:val="18"/>
                              </w:rPr>
                            </w:pPr>
                            <w:r>
                              <w:rPr>
                                <w:rFonts w:ascii="Segoe UI" w:hAnsi="Segoe UI" w:cs="Segoe UI"/>
                                <w:sz w:val="18"/>
                                <w:szCs w:val="18"/>
                              </w:rPr>
                              <w:t>Tratamientos de diálisis</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Incapacidad temporal por contingencias que supongan alteración de la movilidad o de otras funcionalidades, como la capacidad oral, del empleado público que le impidan desarrollar su trabajo con normalidad.</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Incapacidad temporal por dolencias infectocontagiosas que precisen aislamiento.</w:t>
                            </w:r>
                          </w:p>
                          <w:p w:rsidR="00645DC4" w:rsidRP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Incapacidad temporal por contingencias psiquiátricas invalidantes.</w:t>
                            </w:r>
                          </w:p>
                          <w:p w:rsidR="00645DC4" w:rsidRPr="00BE24FE" w:rsidRDefault="00645DC4" w:rsidP="00645DC4">
                            <w:pPr>
                              <w:jc w:val="both"/>
                              <w:rPr>
                                <w:rFonts w:ascii="Segoe UI" w:hAnsi="Segoe UI" w:cs="Segoe UI"/>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35pt;margin-top:-.2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" filled="f" strokeweight=".5pt">
                <v:textbox style="mso-fit-shape-to-text:t">
                  <w:txbxContent>
                    <w:p w:rsidR="00645DC4" w:rsidRPr="00BA291E" w:rsidRDefault="00645DC4" w:rsidP="00BA291E">
                      <w:pPr>
                        <w:jc w:val="center"/>
                        <w:rPr>
                          <w:rFonts w:ascii="Segoe UI" w:hAnsi="Segoe UI" w:cs="Segoe UI"/>
                          <w:b/>
                          <w:caps/>
                          <w:sz w:val="16"/>
                          <w:szCs w:val="18"/>
                        </w:rPr>
                      </w:pPr>
                      <w:r w:rsidRPr="00BA291E">
                        <w:rPr>
                          <w:rFonts w:ascii="Segoe UI" w:hAnsi="Segoe UI" w:cs="Segoe UI"/>
                          <w:b/>
                          <w:caps/>
                          <w:sz w:val="16"/>
                          <w:szCs w:val="18"/>
                        </w:rPr>
                        <w:t>Relación de supuestos excepcionales de IT para los que la Universidad establece un complemento que alcanza el 100% de las retribuciones que viniera disfrutando en el período anterior a la baja.</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Riesgos durante la gestación y durante la lactancia</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Procesos crónicos y sus recaídas</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Tratamientos recurrentes asociados a procesos prolongados en el tiempo, entre otros</w:t>
                      </w:r>
                    </w:p>
                    <w:p w:rsidR="00645DC4" w:rsidRDefault="00645DC4" w:rsidP="00645DC4">
                      <w:pPr>
                        <w:pStyle w:val="Prrafodelista"/>
                        <w:numPr>
                          <w:ilvl w:val="1"/>
                          <w:numId w:val="1"/>
                        </w:numPr>
                        <w:jc w:val="both"/>
                        <w:rPr>
                          <w:rFonts w:ascii="Segoe UI" w:hAnsi="Segoe UI" w:cs="Segoe UI"/>
                          <w:sz w:val="18"/>
                          <w:szCs w:val="18"/>
                        </w:rPr>
                      </w:pPr>
                      <w:r>
                        <w:rPr>
                          <w:rFonts w:ascii="Segoe UI" w:hAnsi="Segoe UI" w:cs="Segoe UI"/>
                          <w:sz w:val="18"/>
                          <w:szCs w:val="18"/>
                        </w:rPr>
                        <w:t>Tratamientos de radio y quimioterapia</w:t>
                      </w:r>
                    </w:p>
                    <w:p w:rsidR="00645DC4" w:rsidRDefault="00645DC4" w:rsidP="00645DC4">
                      <w:pPr>
                        <w:pStyle w:val="Prrafodelista"/>
                        <w:numPr>
                          <w:ilvl w:val="1"/>
                          <w:numId w:val="1"/>
                        </w:numPr>
                        <w:jc w:val="both"/>
                        <w:rPr>
                          <w:rFonts w:ascii="Segoe UI" w:hAnsi="Segoe UI" w:cs="Segoe UI"/>
                          <w:sz w:val="18"/>
                          <w:szCs w:val="18"/>
                        </w:rPr>
                      </w:pPr>
                      <w:r>
                        <w:rPr>
                          <w:rFonts w:ascii="Segoe UI" w:hAnsi="Segoe UI" w:cs="Segoe UI"/>
                          <w:sz w:val="18"/>
                          <w:szCs w:val="18"/>
                        </w:rPr>
                        <w:t>Tratamientos de enfermedades raras</w:t>
                      </w:r>
                    </w:p>
                    <w:p w:rsidR="00645DC4" w:rsidRDefault="00645DC4" w:rsidP="00645DC4">
                      <w:pPr>
                        <w:pStyle w:val="Prrafodelista"/>
                        <w:numPr>
                          <w:ilvl w:val="1"/>
                          <w:numId w:val="1"/>
                        </w:numPr>
                        <w:jc w:val="both"/>
                        <w:rPr>
                          <w:rFonts w:ascii="Segoe UI" w:hAnsi="Segoe UI" w:cs="Segoe UI"/>
                          <w:sz w:val="18"/>
                          <w:szCs w:val="18"/>
                        </w:rPr>
                      </w:pPr>
                      <w:r>
                        <w:rPr>
                          <w:rFonts w:ascii="Segoe UI" w:hAnsi="Segoe UI" w:cs="Segoe UI"/>
                          <w:sz w:val="18"/>
                          <w:szCs w:val="18"/>
                        </w:rPr>
                        <w:t>Tratamientos de diálisis</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Incapacidad temporal por contingencias que supongan alteración de la movilidad o de otras funcionalidades, como la capacidad oral, del empleado público que le impidan desarrollar su trabajo con normalidad.</w:t>
                      </w:r>
                    </w:p>
                    <w:p w:rsid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Incapacidad temporal por dolencias infectocontagiosas que precisen aislamiento.</w:t>
                      </w:r>
                    </w:p>
                    <w:p w:rsidR="00645DC4" w:rsidRPr="00645DC4" w:rsidRDefault="00645DC4" w:rsidP="00645DC4">
                      <w:pPr>
                        <w:pStyle w:val="Prrafodelista"/>
                        <w:numPr>
                          <w:ilvl w:val="0"/>
                          <w:numId w:val="1"/>
                        </w:numPr>
                        <w:jc w:val="both"/>
                        <w:rPr>
                          <w:rFonts w:ascii="Segoe UI" w:hAnsi="Segoe UI" w:cs="Segoe UI"/>
                          <w:sz w:val="18"/>
                          <w:szCs w:val="18"/>
                        </w:rPr>
                      </w:pPr>
                      <w:r>
                        <w:rPr>
                          <w:rFonts w:ascii="Segoe UI" w:hAnsi="Segoe UI" w:cs="Segoe UI"/>
                          <w:sz w:val="18"/>
                          <w:szCs w:val="18"/>
                        </w:rPr>
                        <w:t>Incapacidad temporal por contingencias psiquiátricas invalidantes.</w:t>
                      </w:r>
                    </w:p>
                    <w:p w:rsidR="00645DC4" w:rsidRPr="00BE24FE" w:rsidRDefault="00645DC4" w:rsidP="00645DC4">
                      <w:pPr>
                        <w:jc w:val="both"/>
                        <w:rPr>
                          <w:rFonts w:ascii="Segoe UI" w:hAnsi="Segoe UI" w:cs="Segoe UI"/>
                          <w:sz w:val="24"/>
                          <w:szCs w:val="24"/>
                        </w:rPr>
                      </w:pPr>
                    </w:p>
                  </w:txbxContent>
                </v:textbox>
              </v:shape>
            </w:pict>
          </mc:Fallback>
        </mc:AlternateContent>
      </w:r>
    </w:p>
    <w:p w:rsidR="00C70716" w:rsidRDefault="00C70716" w:rsidP="00872DEC">
      <w:pPr>
        <w:jc w:val="both"/>
        <w:rPr>
          <w:rFonts w:ascii="Segoe UI" w:hAnsi="Segoe UI" w:cs="Segoe UI"/>
          <w:sz w:val="24"/>
          <w:szCs w:val="24"/>
        </w:rPr>
      </w:pPr>
    </w:p>
    <w:p w:rsidR="00C70716" w:rsidRDefault="00C70716" w:rsidP="00872DEC">
      <w:pPr>
        <w:jc w:val="both"/>
        <w:rPr>
          <w:rFonts w:ascii="Segoe UI" w:hAnsi="Segoe UI" w:cs="Segoe UI"/>
          <w:sz w:val="24"/>
          <w:szCs w:val="24"/>
        </w:rPr>
      </w:pPr>
    </w:p>
    <w:p w:rsidR="00C70716" w:rsidRDefault="00C70716" w:rsidP="00872DEC">
      <w:pPr>
        <w:jc w:val="both"/>
        <w:rPr>
          <w:rFonts w:ascii="Segoe UI" w:hAnsi="Segoe UI" w:cs="Segoe UI"/>
          <w:sz w:val="24"/>
          <w:szCs w:val="24"/>
        </w:rPr>
      </w:pPr>
    </w:p>
    <w:p w:rsidR="00C70716" w:rsidRPr="00BA291E" w:rsidRDefault="00C70716" w:rsidP="00872DEC">
      <w:pPr>
        <w:jc w:val="both"/>
        <w:rPr>
          <w:rFonts w:ascii="Segoe UI" w:hAnsi="Segoe UI" w:cs="Segoe UI"/>
          <w:b/>
          <w:sz w:val="24"/>
          <w:szCs w:val="24"/>
        </w:rPr>
      </w:pPr>
    </w:p>
    <w:sectPr w:rsidR="00C70716" w:rsidRPr="00BA291E" w:rsidSect="00BA291E">
      <w:pgSz w:w="11906" w:h="16838"/>
      <w:pgMar w:top="1701" w:right="992"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FF717E"/>
    <w:multiLevelType w:val="hybridMultilevel"/>
    <w:tmpl w:val="8CF620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BCD"/>
    <w:rsid w:val="0000379E"/>
    <w:rsid w:val="00297C30"/>
    <w:rsid w:val="00645DC4"/>
    <w:rsid w:val="006E5B34"/>
    <w:rsid w:val="00872DEC"/>
    <w:rsid w:val="00996FC9"/>
    <w:rsid w:val="00B71BCD"/>
    <w:rsid w:val="00BA291E"/>
    <w:rsid w:val="00C70716"/>
    <w:rsid w:val="00F413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72DEC"/>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872DEC"/>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645D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72DEC"/>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EncabezadoCar">
    <w:name w:val="Encabezado Car"/>
    <w:basedOn w:val="Fuentedeprrafopredeter"/>
    <w:link w:val="Encabezado"/>
    <w:rsid w:val="00872DEC"/>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645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685</Characters>
  <Application>Microsoft Office Word</Application>
  <DocSecurity>4</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mtsanchez</dc:creator>
  <cp:lastModifiedBy>RAUL SOTO LOPEZ</cp:lastModifiedBy>
  <cp:revision>2</cp:revision>
  <cp:lastPrinted>2013-04-12T11:38:00Z</cp:lastPrinted>
  <dcterms:created xsi:type="dcterms:W3CDTF">2013-04-12T12:55:00Z</dcterms:created>
  <dcterms:modified xsi:type="dcterms:W3CDTF">2013-04-12T12:55:00Z</dcterms:modified>
</cp:coreProperties>
</file>