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3E3DB" w14:textId="77777777" w:rsidR="00F47E16" w:rsidRDefault="0071289F">
      <w:pPr>
        <w:pStyle w:val="Ttulo1"/>
      </w:pPr>
      <w:bookmarkStart w:id="0" w:name="_GoBack"/>
      <w:bookmarkEnd w:id="0"/>
      <w:r>
        <w:rPr>
          <w:color w:val="17365D"/>
        </w:rPr>
        <w:t>Máster</w:t>
      </w:r>
      <w:r>
        <w:rPr>
          <w:color w:val="17365D"/>
          <w:spacing w:val="-7"/>
        </w:rPr>
        <w:t xml:space="preserve"> </w:t>
      </w:r>
      <w:r>
        <w:rPr>
          <w:color w:val="17365D"/>
        </w:rPr>
        <w:t>Universitario</w:t>
      </w:r>
      <w:r>
        <w:rPr>
          <w:color w:val="17365D"/>
          <w:spacing w:val="-9"/>
        </w:rPr>
        <w:t xml:space="preserve"> </w:t>
      </w:r>
      <w:r>
        <w:rPr>
          <w:color w:val="17365D"/>
        </w:rPr>
        <w:t>en</w:t>
      </w:r>
      <w:r>
        <w:rPr>
          <w:color w:val="17365D"/>
          <w:spacing w:val="-9"/>
        </w:rPr>
        <w:t xml:space="preserve"> </w:t>
      </w:r>
      <w:r>
        <w:rPr>
          <w:color w:val="17365D"/>
        </w:rPr>
        <w:t>Inteligencia</w:t>
      </w:r>
      <w:r>
        <w:rPr>
          <w:color w:val="17365D"/>
          <w:spacing w:val="-9"/>
        </w:rPr>
        <w:t xml:space="preserve"> </w:t>
      </w:r>
      <w:r>
        <w:rPr>
          <w:color w:val="17365D"/>
        </w:rPr>
        <w:t>de</w:t>
      </w:r>
      <w:r>
        <w:rPr>
          <w:color w:val="17365D"/>
          <w:spacing w:val="-8"/>
        </w:rPr>
        <w:t xml:space="preserve"> </w:t>
      </w:r>
      <w:r>
        <w:rPr>
          <w:color w:val="17365D"/>
        </w:rPr>
        <w:t>Negocio</w:t>
      </w:r>
      <w:r>
        <w:rPr>
          <w:color w:val="17365D"/>
          <w:spacing w:val="-8"/>
        </w:rPr>
        <w:t xml:space="preserve"> </w:t>
      </w:r>
      <w:r>
        <w:rPr>
          <w:color w:val="17365D"/>
        </w:rPr>
        <w:t>y</w:t>
      </w:r>
      <w:r>
        <w:rPr>
          <w:color w:val="17365D"/>
          <w:spacing w:val="-10"/>
        </w:rPr>
        <w:t xml:space="preserve"> </w:t>
      </w:r>
      <w:r>
        <w:rPr>
          <w:color w:val="17365D"/>
        </w:rPr>
        <w:t>Big</w:t>
      </w:r>
      <w:r>
        <w:rPr>
          <w:color w:val="17365D"/>
          <w:spacing w:val="-9"/>
        </w:rPr>
        <w:t xml:space="preserve"> </w:t>
      </w:r>
      <w:r>
        <w:rPr>
          <w:color w:val="17365D"/>
        </w:rPr>
        <w:t>Data</w:t>
      </w:r>
      <w:r>
        <w:rPr>
          <w:color w:val="17365D"/>
          <w:spacing w:val="-9"/>
        </w:rPr>
        <w:t xml:space="preserve"> </w:t>
      </w:r>
      <w:r>
        <w:rPr>
          <w:color w:val="17365D"/>
        </w:rPr>
        <w:t>en</w:t>
      </w:r>
      <w:r>
        <w:rPr>
          <w:color w:val="17365D"/>
          <w:spacing w:val="-8"/>
        </w:rPr>
        <w:t xml:space="preserve"> </w:t>
      </w:r>
      <w:r>
        <w:rPr>
          <w:color w:val="17365D"/>
        </w:rPr>
        <w:t>Entornos</w:t>
      </w:r>
      <w:r>
        <w:rPr>
          <w:color w:val="17365D"/>
          <w:spacing w:val="-9"/>
        </w:rPr>
        <w:t xml:space="preserve"> </w:t>
      </w:r>
      <w:r>
        <w:rPr>
          <w:color w:val="17365D"/>
          <w:spacing w:val="-2"/>
        </w:rPr>
        <w:t>Seguros</w:t>
      </w:r>
    </w:p>
    <w:p w14:paraId="3D49417E" w14:textId="77777777" w:rsidR="00F47E16" w:rsidRDefault="00F47E16">
      <w:pPr>
        <w:pStyle w:val="Textoindependiente"/>
        <w:rPr>
          <w:rFonts w:ascii="Cambria"/>
          <w:b/>
          <w:sz w:val="20"/>
        </w:rPr>
      </w:pPr>
    </w:p>
    <w:p w14:paraId="3E625F35" w14:textId="77777777" w:rsidR="00F47E16" w:rsidRDefault="00F47E16">
      <w:pPr>
        <w:pStyle w:val="Textoindependiente"/>
        <w:rPr>
          <w:rFonts w:ascii="Cambria"/>
          <w:b/>
          <w:sz w:val="20"/>
        </w:rPr>
      </w:pPr>
    </w:p>
    <w:p w14:paraId="5EEB4553" w14:textId="77777777" w:rsidR="00F47E16" w:rsidRDefault="00F47E16">
      <w:pPr>
        <w:pStyle w:val="Textoindependiente"/>
        <w:spacing w:before="6"/>
        <w:rPr>
          <w:rFonts w:ascii="Cambria"/>
          <w:b/>
          <w:sz w:val="18"/>
        </w:rPr>
      </w:pPr>
    </w:p>
    <w:p w14:paraId="02CF6F87" w14:textId="77777777" w:rsidR="00F47E16" w:rsidRDefault="0071289F">
      <w:pPr>
        <w:spacing w:before="99"/>
        <w:ind w:left="578"/>
        <w:jc w:val="both"/>
        <w:rPr>
          <w:rFonts w:ascii="Cambria" w:hAnsi="Cambria"/>
          <w:sz w:val="32"/>
        </w:rPr>
      </w:pPr>
      <w:r>
        <w:rPr>
          <w:rFonts w:ascii="Cambria" w:hAnsi="Cambria"/>
          <w:color w:val="365F91"/>
          <w:sz w:val="32"/>
        </w:rPr>
        <w:t>Pruebas</w:t>
      </w:r>
      <w:r>
        <w:rPr>
          <w:rFonts w:ascii="Cambria" w:hAnsi="Cambria"/>
          <w:color w:val="365F91"/>
          <w:spacing w:val="-10"/>
          <w:sz w:val="32"/>
        </w:rPr>
        <w:t xml:space="preserve"> </w:t>
      </w:r>
      <w:r>
        <w:rPr>
          <w:rFonts w:ascii="Cambria" w:hAnsi="Cambria"/>
          <w:color w:val="365F91"/>
          <w:sz w:val="32"/>
        </w:rPr>
        <w:t>de</w:t>
      </w:r>
      <w:r>
        <w:rPr>
          <w:rFonts w:ascii="Cambria" w:hAnsi="Cambria"/>
          <w:color w:val="365F91"/>
          <w:spacing w:val="-6"/>
          <w:sz w:val="32"/>
        </w:rPr>
        <w:t xml:space="preserve"> </w:t>
      </w:r>
      <w:r>
        <w:rPr>
          <w:rFonts w:ascii="Cambria" w:hAnsi="Cambria"/>
          <w:color w:val="365F91"/>
          <w:spacing w:val="-2"/>
          <w:sz w:val="32"/>
        </w:rPr>
        <w:t>Evaluación</w:t>
      </w:r>
    </w:p>
    <w:p w14:paraId="6AF63082" w14:textId="77777777" w:rsidR="00F47E16" w:rsidRDefault="0071289F">
      <w:pPr>
        <w:pStyle w:val="Textoindependiente"/>
        <w:spacing w:before="274"/>
        <w:ind w:left="578" w:right="113"/>
        <w:jc w:val="both"/>
      </w:pPr>
      <w:r>
        <w:t>La forma de evaluación en el Máster Universitario en Inteligencia de Negocios y Big Data en Entornos Seguros, es la de la evaluación continua. Esto implica que, en la mayoría de las asignaturas, no se realiza una prueba final al uso, sino que la evaluación se realiza sobre prácticas</w:t>
      </w:r>
      <w:r>
        <w:rPr>
          <w:spacing w:val="-3"/>
        </w:rPr>
        <w:t xml:space="preserve"> </w:t>
      </w:r>
      <w:r>
        <w:t>o</w:t>
      </w:r>
      <w:r>
        <w:rPr>
          <w:spacing w:val="-3"/>
        </w:rPr>
        <w:t xml:space="preserve"> </w:t>
      </w:r>
      <w:r>
        <w:t>ejercicios</w:t>
      </w:r>
      <w:r>
        <w:rPr>
          <w:spacing w:val="-3"/>
        </w:rPr>
        <w:t xml:space="preserve"> </w:t>
      </w:r>
      <w:r>
        <w:t>a</w:t>
      </w:r>
      <w:r>
        <w:rPr>
          <w:spacing w:val="-4"/>
        </w:rPr>
        <w:t xml:space="preserve"> </w:t>
      </w:r>
      <w:r>
        <w:t>realizar</w:t>
      </w:r>
      <w:r>
        <w:rPr>
          <w:spacing w:val="-3"/>
        </w:rPr>
        <w:t xml:space="preserve"> </w:t>
      </w:r>
      <w:r>
        <w:t>durante</w:t>
      </w:r>
      <w:r>
        <w:rPr>
          <w:spacing w:val="-3"/>
        </w:rPr>
        <w:t xml:space="preserve"> </w:t>
      </w:r>
      <w:r>
        <w:t>la</w:t>
      </w:r>
      <w:r>
        <w:rPr>
          <w:spacing w:val="-4"/>
        </w:rPr>
        <w:t xml:space="preserve"> </w:t>
      </w:r>
      <w:r>
        <w:t>asignatura,</w:t>
      </w:r>
      <w:r>
        <w:rPr>
          <w:spacing w:val="-1"/>
        </w:rPr>
        <w:t xml:space="preserve"> </w:t>
      </w:r>
      <w:r>
        <w:t>trabajos</w:t>
      </w:r>
      <w:r>
        <w:rPr>
          <w:spacing w:val="-3"/>
        </w:rPr>
        <w:t xml:space="preserve"> </w:t>
      </w:r>
      <w:r>
        <w:t>finales</w:t>
      </w:r>
      <w:r>
        <w:rPr>
          <w:spacing w:val="-3"/>
        </w:rPr>
        <w:t xml:space="preserve"> </w:t>
      </w:r>
      <w:r>
        <w:t>(individuales</w:t>
      </w:r>
      <w:r>
        <w:rPr>
          <w:spacing w:val="-3"/>
        </w:rPr>
        <w:t xml:space="preserve"> </w:t>
      </w:r>
      <w:r>
        <w:t>o</w:t>
      </w:r>
      <w:r>
        <w:rPr>
          <w:spacing w:val="-3"/>
        </w:rPr>
        <w:t xml:space="preserve"> </w:t>
      </w:r>
      <w:r>
        <w:t>en</w:t>
      </w:r>
      <w:r>
        <w:rPr>
          <w:spacing w:val="-3"/>
        </w:rPr>
        <w:t xml:space="preserve"> </w:t>
      </w:r>
      <w:r>
        <w:t xml:space="preserve">grupo) o presentaciones (por medio de videoconferencia), etc. Se puede consultar tanto las tareas de evaluación como el peso en la nota final de cada tarea en el espacio de cada asignatura en </w:t>
      </w:r>
      <w:r>
        <w:rPr>
          <w:spacing w:val="-2"/>
        </w:rPr>
        <w:t>UBUVirtual.</w:t>
      </w:r>
    </w:p>
    <w:p w14:paraId="01AFDA5A" w14:textId="77777777" w:rsidR="00F47E16" w:rsidRDefault="00F47E16">
      <w:pPr>
        <w:pStyle w:val="Textoindependiente"/>
      </w:pPr>
    </w:p>
    <w:p w14:paraId="5258611F" w14:textId="77777777" w:rsidR="00F47E16" w:rsidRDefault="0071289F">
      <w:pPr>
        <w:pStyle w:val="Textoindependiente"/>
        <w:spacing w:before="1"/>
        <w:ind w:left="578" w:right="117"/>
        <w:jc w:val="both"/>
      </w:pPr>
      <w:r>
        <w:t>La</w:t>
      </w:r>
      <w:r>
        <w:rPr>
          <w:spacing w:val="-11"/>
        </w:rPr>
        <w:t xml:space="preserve"> </w:t>
      </w:r>
      <w:r>
        <w:t>organización</w:t>
      </w:r>
      <w:r>
        <w:rPr>
          <w:spacing w:val="-9"/>
        </w:rPr>
        <w:t xml:space="preserve"> </w:t>
      </w:r>
      <w:r>
        <w:t>del</w:t>
      </w:r>
      <w:r>
        <w:rPr>
          <w:spacing w:val="-7"/>
        </w:rPr>
        <w:t xml:space="preserve"> </w:t>
      </w:r>
      <w:r>
        <w:t>curso</w:t>
      </w:r>
      <w:r>
        <w:rPr>
          <w:spacing w:val="-9"/>
        </w:rPr>
        <w:t xml:space="preserve"> </w:t>
      </w:r>
      <w:r>
        <w:t>está</w:t>
      </w:r>
      <w:r>
        <w:rPr>
          <w:spacing w:val="-10"/>
        </w:rPr>
        <w:t xml:space="preserve"> </w:t>
      </w:r>
      <w:r>
        <w:t>diseñada</w:t>
      </w:r>
      <w:r>
        <w:rPr>
          <w:spacing w:val="-11"/>
        </w:rPr>
        <w:t xml:space="preserve"> </w:t>
      </w:r>
      <w:r>
        <w:t>de</w:t>
      </w:r>
      <w:r>
        <w:rPr>
          <w:spacing w:val="-11"/>
        </w:rPr>
        <w:t xml:space="preserve"> </w:t>
      </w:r>
      <w:r>
        <w:t>forma</w:t>
      </w:r>
      <w:r>
        <w:rPr>
          <w:spacing w:val="-8"/>
        </w:rPr>
        <w:t xml:space="preserve"> </w:t>
      </w:r>
      <w:r>
        <w:t>que</w:t>
      </w:r>
      <w:r>
        <w:rPr>
          <w:spacing w:val="-11"/>
        </w:rPr>
        <w:t xml:space="preserve"> </w:t>
      </w:r>
      <w:r>
        <w:t>la</w:t>
      </w:r>
      <w:r>
        <w:rPr>
          <w:spacing w:val="-10"/>
        </w:rPr>
        <w:t xml:space="preserve"> </w:t>
      </w:r>
      <w:r>
        <w:t>última</w:t>
      </w:r>
      <w:r>
        <w:rPr>
          <w:spacing w:val="-11"/>
        </w:rPr>
        <w:t xml:space="preserve"> </w:t>
      </w:r>
      <w:r>
        <w:t>semana</w:t>
      </w:r>
      <w:r>
        <w:rPr>
          <w:spacing w:val="-9"/>
        </w:rPr>
        <w:t xml:space="preserve"> </w:t>
      </w:r>
      <w:r>
        <w:t>lectiva</w:t>
      </w:r>
      <w:r>
        <w:rPr>
          <w:spacing w:val="-11"/>
        </w:rPr>
        <w:t xml:space="preserve"> </w:t>
      </w:r>
      <w:r>
        <w:t>que</w:t>
      </w:r>
      <w:r>
        <w:rPr>
          <w:spacing w:val="-11"/>
        </w:rPr>
        <w:t xml:space="preserve"> </w:t>
      </w:r>
      <w:r>
        <w:t>corresponde a cada asignatura esté libre de estudio de materiales y nuevas tareas, para favorecer que los alumnos puedan completar los trabajos o prácticas finales.</w:t>
      </w:r>
    </w:p>
    <w:p w14:paraId="2392C579" w14:textId="77777777" w:rsidR="00F47E16" w:rsidRDefault="00F47E16">
      <w:pPr>
        <w:pStyle w:val="Textoindependiente"/>
      </w:pPr>
    </w:p>
    <w:p w14:paraId="50AE69F4" w14:textId="77777777" w:rsidR="00F47E16" w:rsidRDefault="0071289F">
      <w:pPr>
        <w:pStyle w:val="Textoindependiente"/>
        <w:ind w:left="578" w:right="115"/>
        <w:jc w:val="both"/>
      </w:pPr>
      <w:r>
        <w:t>Se reserva un periodo de 2 semanas completas al final de cada semestre para completar la segunda</w:t>
      </w:r>
      <w:r>
        <w:rPr>
          <w:spacing w:val="-13"/>
        </w:rPr>
        <w:t xml:space="preserve"> </w:t>
      </w:r>
      <w:r>
        <w:t>convocatoria</w:t>
      </w:r>
      <w:r>
        <w:rPr>
          <w:spacing w:val="-13"/>
        </w:rPr>
        <w:t xml:space="preserve"> </w:t>
      </w:r>
      <w:r>
        <w:t>de</w:t>
      </w:r>
      <w:r>
        <w:rPr>
          <w:spacing w:val="-7"/>
        </w:rPr>
        <w:t xml:space="preserve"> </w:t>
      </w:r>
      <w:r>
        <w:t>todas</w:t>
      </w:r>
      <w:r>
        <w:rPr>
          <w:spacing w:val="-12"/>
        </w:rPr>
        <w:t xml:space="preserve"> </w:t>
      </w:r>
      <w:r>
        <w:t>las</w:t>
      </w:r>
      <w:r>
        <w:rPr>
          <w:spacing w:val="-12"/>
        </w:rPr>
        <w:t xml:space="preserve"> </w:t>
      </w:r>
      <w:r>
        <w:t>asignaturas</w:t>
      </w:r>
      <w:r>
        <w:rPr>
          <w:spacing w:val="-12"/>
        </w:rPr>
        <w:t xml:space="preserve"> </w:t>
      </w:r>
      <w:r>
        <w:t>que</w:t>
      </w:r>
      <w:r>
        <w:rPr>
          <w:spacing w:val="-11"/>
        </w:rPr>
        <w:t xml:space="preserve"> </w:t>
      </w:r>
      <w:r>
        <w:t>se</w:t>
      </w:r>
      <w:r>
        <w:rPr>
          <w:spacing w:val="-13"/>
        </w:rPr>
        <w:t xml:space="preserve"> </w:t>
      </w:r>
      <w:r>
        <w:t>desarrollaron</w:t>
      </w:r>
      <w:r>
        <w:rPr>
          <w:spacing w:val="-12"/>
        </w:rPr>
        <w:t xml:space="preserve"> </w:t>
      </w:r>
      <w:r>
        <w:t>en</w:t>
      </w:r>
      <w:r>
        <w:rPr>
          <w:spacing w:val="-11"/>
        </w:rPr>
        <w:t xml:space="preserve"> </w:t>
      </w:r>
      <w:r>
        <w:t>ese</w:t>
      </w:r>
      <w:r>
        <w:rPr>
          <w:spacing w:val="-13"/>
        </w:rPr>
        <w:t xml:space="preserve"> </w:t>
      </w:r>
      <w:r>
        <w:t>semestre,</w:t>
      </w:r>
      <w:r>
        <w:rPr>
          <w:spacing w:val="-12"/>
        </w:rPr>
        <w:t xml:space="preserve"> </w:t>
      </w:r>
      <w:r>
        <w:t>también</w:t>
      </w:r>
      <w:r>
        <w:rPr>
          <w:spacing w:val="-13"/>
        </w:rPr>
        <w:t xml:space="preserve"> </w:t>
      </w:r>
      <w:r>
        <w:t>sin necesidad de concretar fecha y hora de realización.</w:t>
      </w:r>
    </w:p>
    <w:p w14:paraId="4E239BEB" w14:textId="77777777" w:rsidR="00F47E16" w:rsidRDefault="00F47E16">
      <w:pPr>
        <w:pStyle w:val="Textoindependiente"/>
      </w:pPr>
    </w:p>
    <w:p w14:paraId="3EC02363" w14:textId="529B4F53" w:rsidR="00851EAE" w:rsidRDefault="0071289F" w:rsidP="007451D0">
      <w:pPr>
        <w:pStyle w:val="Textoindependiente"/>
        <w:ind w:left="578" w:right="115"/>
        <w:jc w:val="both"/>
      </w:pPr>
      <w:r>
        <w:t>Por</w:t>
      </w:r>
      <w:r>
        <w:rPr>
          <w:spacing w:val="-15"/>
        </w:rPr>
        <w:t xml:space="preserve"> </w:t>
      </w:r>
      <w:r>
        <w:t>ese</w:t>
      </w:r>
      <w:r>
        <w:rPr>
          <w:spacing w:val="-15"/>
        </w:rPr>
        <w:t xml:space="preserve"> </w:t>
      </w:r>
      <w:r>
        <w:t>motivo,</w:t>
      </w:r>
      <w:r>
        <w:rPr>
          <w:spacing w:val="-15"/>
        </w:rPr>
        <w:t xml:space="preserve"> </w:t>
      </w:r>
      <w:r>
        <w:t>no</w:t>
      </w:r>
      <w:r>
        <w:rPr>
          <w:spacing w:val="-15"/>
        </w:rPr>
        <w:t xml:space="preserve"> </w:t>
      </w:r>
      <w:r w:rsidR="00AA757D">
        <w:t>se define</w:t>
      </w:r>
      <w:r>
        <w:rPr>
          <w:spacing w:val="-15"/>
        </w:rPr>
        <w:t xml:space="preserve"> </w:t>
      </w:r>
      <w:r>
        <w:t>una</w:t>
      </w:r>
      <w:r>
        <w:rPr>
          <w:spacing w:val="-15"/>
        </w:rPr>
        <w:t xml:space="preserve"> </w:t>
      </w:r>
      <w:r>
        <w:t>fecha</w:t>
      </w:r>
      <w:r>
        <w:rPr>
          <w:spacing w:val="-15"/>
        </w:rPr>
        <w:t xml:space="preserve"> </w:t>
      </w:r>
      <w:r>
        <w:t>y</w:t>
      </w:r>
      <w:r>
        <w:rPr>
          <w:spacing w:val="-15"/>
        </w:rPr>
        <w:t xml:space="preserve"> </w:t>
      </w:r>
      <w:r>
        <w:t>hora</w:t>
      </w:r>
      <w:r>
        <w:rPr>
          <w:spacing w:val="-15"/>
        </w:rPr>
        <w:t xml:space="preserve"> </w:t>
      </w:r>
      <w:r w:rsidR="00851EAE">
        <w:t>concreta</w:t>
      </w:r>
      <w:r>
        <w:rPr>
          <w:spacing w:val="-15"/>
        </w:rPr>
        <w:t xml:space="preserve"> </w:t>
      </w:r>
      <w:r>
        <w:t>para</w:t>
      </w:r>
      <w:r>
        <w:rPr>
          <w:spacing w:val="-15"/>
        </w:rPr>
        <w:t xml:space="preserve"> </w:t>
      </w:r>
      <w:r w:rsidR="00851EAE">
        <w:t xml:space="preserve">pruebas de evaluación, ya que se realiza a lo largo del desarrollo de la asignatura y en especial en la última semana lectiva de cada una. </w:t>
      </w:r>
    </w:p>
    <w:p w14:paraId="2B3EFCFE" w14:textId="354B0C11" w:rsidR="00851EAE" w:rsidRDefault="00851EAE" w:rsidP="007451D0">
      <w:pPr>
        <w:pStyle w:val="Textoindependiente"/>
        <w:ind w:left="578" w:right="115"/>
        <w:jc w:val="both"/>
      </w:pPr>
    </w:p>
    <w:p w14:paraId="1B1ACB29" w14:textId="418BDD4A" w:rsidR="00851EAE" w:rsidRDefault="00851EAE" w:rsidP="007451D0">
      <w:pPr>
        <w:pStyle w:val="Textoindependiente"/>
        <w:ind w:left="578" w:right="115"/>
        <w:jc w:val="both"/>
      </w:pPr>
      <w:r>
        <w:t>Como excepción a esto, las asignaturas de Procesamiento de Datos para la Inteligencia de Negocio y Visualización de Datos realizan una evaluación conjunta que se realiza al final de la segunda asignatura.</w:t>
      </w:r>
    </w:p>
    <w:p w14:paraId="4CBE54CF" w14:textId="77777777" w:rsidR="00851EAE" w:rsidRDefault="00851EAE" w:rsidP="007451D0">
      <w:pPr>
        <w:pStyle w:val="Textoindependiente"/>
        <w:ind w:left="578" w:right="115"/>
        <w:jc w:val="both"/>
      </w:pPr>
    </w:p>
    <w:p w14:paraId="661BAD4C" w14:textId="6C1A6C6C" w:rsidR="00F47E16" w:rsidRPr="007451D0" w:rsidRDefault="00851EAE" w:rsidP="007451D0">
      <w:pPr>
        <w:pStyle w:val="Textoindependiente"/>
        <w:ind w:left="578" w:right="115"/>
        <w:jc w:val="both"/>
      </w:pPr>
      <w:r>
        <w:t>L</w:t>
      </w:r>
      <w:r w:rsidR="0071289F">
        <w:t>a</w:t>
      </w:r>
      <w:r w:rsidR="0071289F">
        <w:rPr>
          <w:spacing w:val="-15"/>
        </w:rPr>
        <w:t xml:space="preserve"> </w:t>
      </w:r>
      <w:r w:rsidR="0071289F">
        <w:t xml:space="preserve">planificación de la </w:t>
      </w:r>
      <w:r w:rsidR="007451D0">
        <w:t>impartición</w:t>
      </w:r>
      <w:r>
        <w:t xml:space="preserve"> y</w:t>
      </w:r>
      <w:r w:rsidR="007451D0">
        <w:t xml:space="preserve"> </w:t>
      </w:r>
      <w:r w:rsidR="0071289F">
        <w:t>evaluación del curso 2</w:t>
      </w:r>
      <w:r w:rsidR="00013E03">
        <w:t>3</w:t>
      </w:r>
      <w:r w:rsidR="0071289F">
        <w:t>-2</w:t>
      </w:r>
      <w:r w:rsidR="00013E03">
        <w:t>4</w:t>
      </w:r>
      <w:r w:rsidR="0071289F">
        <w:t xml:space="preserve"> </w:t>
      </w:r>
      <w:r w:rsidR="007451D0">
        <w:t>se puede consultar en la imagen</w:t>
      </w:r>
      <w:r w:rsidR="00001F21">
        <w:t>.</w:t>
      </w:r>
    </w:p>
    <w:p w14:paraId="2C924CF0" w14:textId="696EB8A8" w:rsidR="00F47E16" w:rsidRDefault="00F47E16">
      <w:pPr>
        <w:pStyle w:val="Textoindependiente"/>
        <w:rPr>
          <w:rFonts w:ascii="Cambria"/>
          <w:b/>
          <w:sz w:val="30"/>
        </w:rPr>
      </w:pPr>
    </w:p>
    <w:p w14:paraId="57AEFB6B" w14:textId="0F1D7520" w:rsidR="007451D0" w:rsidRDefault="00E130B1">
      <w:pPr>
        <w:pStyle w:val="Textoindependiente"/>
        <w:rPr>
          <w:rFonts w:ascii="Cambria"/>
          <w:b/>
          <w:sz w:val="30"/>
        </w:rPr>
      </w:pPr>
      <w:r>
        <w:rPr>
          <w:noProof/>
        </w:rPr>
        <w:drawing>
          <wp:inline distT="0" distB="0" distL="0" distR="0" wp14:anchorId="7822FA07" wp14:editId="1F96FECD">
            <wp:extent cx="6203950" cy="1674495"/>
            <wp:effectExtent l="0" t="0" r="635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03950" cy="1674495"/>
                    </a:xfrm>
                    <a:prstGeom prst="rect">
                      <a:avLst/>
                    </a:prstGeom>
                  </pic:spPr>
                </pic:pic>
              </a:graphicData>
            </a:graphic>
          </wp:inline>
        </w:drawing>
      </w:r>
    </w:p>
    <w:p w14:paraId="0AD8C54F" w14:textId="46F0B637" w:rsidR="007451D0" w:rsidRDefault="007451D0">
      <w:pPr>
        <w:pStyle w:val="Textoindependiente"/>
        <w:rPr>
          <w:rFonts w:ascii="Cambria"/>
          <w:b/>
          <w:sz w:val="30"/>
        </w:rPr>
      </w:pPr>
    </w:p>
    <w:p w14:paraId="6C30A87B" w14:textId="6DD77890" w:rsidR="007451D0" w:rsidRDefault="00AA757D">
      <w:pPr>
        <w:pStyle w:val="Textoindependiente"/>
        <w:spacing w:before="226"/>
        <w:ind w:left="578"/>
      </w:pPr>
      <w:r>
        <w:t>L</w:t>
      </w:r>
      <w:r w:rsidR="007451D0">
        <w:t>as fechas reservadas para las 2º convocatorias de las asignaturas correspondientes a cada semestre son:</w:t>
      </w:r>
    </w:p>
    <w:p w14:paraId="039E61A4" w14:textId="7006EA69" w:rsidR="00F47E16" w:rsidRDefault="0071289F" w:rsidP="00AA757D">
      <w:pPr>
        <w:pStyle w:val="Textoindependiente"/>
        <w:spacing w:before="226"/>
        <w:ind w:left="1440"/>
      </w:pPr>
      <w:r>
        <w:t>2ª</w:t>
      </w:r>
      <w:r>
        <w:rPr>
          <w:spacing w:val="-4"/>
        </w:rPr>
        <w:t xml:space="preserve"> </w:t>
      </w:r>
      <w:r>
        <w:t>convocatoria</w:t>
      </w:r>
      <w:r>
        <w:rPr>
          <w:spacing w:val="-4"/>
        </w:rPr>
        <w:t xml:space="preserve"> </w:t>
      </w:r>
      <w:r>
        <w:t>del</w:t>
      </w:r>
      <w:r>
        <w:rPr>
          <w:spacing w:val="-3"/>
        </w:rPr>
        <w:t xml:space="preserve"> </w:t>
      </w:r>
      <w:r>
        <w:t>primer</w:t>
      </w:r>
      <w:r>
        <w:rPr>
          <w:spacing w:val="-4"/>
        </w:rPr>
        <w:t xml:space="preserve"> </w:t>
      </w:r>
      <w:r>
        <w:t>semestre:</w:t>
      </w:r>
      <w:r>
        <w:rPr>
          <w:spacing w:val="-3"/>
        </w:rPr>
        <w:t xml:space="preserve"> </w:t>
      </w:r>
      <w:r>
        <w:t>0</w:t>
      </w:r>
      <w:r w:rsidR="007451D0">
        <w:t>5</w:t>
      </w:r>
      <w:r>
        <w:rPr>
          <w:spacing w:val="-3"/>
        </w:rPr>
        <w:t xml:space="preserve"> </w:t>
      </w:r>
      <w:r>
        <w:t>feb</w:t>
      </w:r>
      <w:r w:rsidR="00001F21">
        <w:t>rero</w:t>
      </w:r>
      <w:r>
        <w:rPr>
          <w:spacing w:val="-4"/>
        </w:rPr>
        <w:t xml:space="preserve"> </w:t>
      </w:r>
      <w:r>
        <w:t>202</w:t>
      </w:r>
      <w:r w:rsidR="00001F21">
        <w:t>4</w:t>
      </w:r>
      <w:r>
        <w:rPr>
          <w:spacing w:val="-2"/>
        </w:rPr>
        <w:t xml:space="preserve"> </w:t>
      </w:r>
      <w:r>
        <w:t>a</w:t>
      </w:r>
      <w:r>
        <w:rPr>
          <w:spacing w:val="-5"/>
        </w:rPr>
        <w:t xml:space="preserve"> </w:t>
      </w:r>
      <w:r>
        <w:t>1</w:t>
      </w:r>
      <w:r w:rsidR="00001F21">
        <w:t>8</w:t>
      </w:r>
      <w:r>
        <w:rPr>
          <w:spacing w:val="-4"/>
        </w:rPr>
        <w:t xml:space="preserve"> </w:t>
      </w:r>
      <w:r>
        <w:t>feb</w:t>
      </w:r>
      <w:r w:rsidR="00001F21">
        <w:t>rero</w:t>
      </w:r>
      <w:r>
        <w:rPr>
          <w:spacing w:val="-4"/>
        </w:rPr>
        <w:t xml:space="preserve"> 202</w:t>
      </w:r>
      <w:r w:rsidR="00001F21">
        <w:rPr>
          <w:spacing w:val="-4"/>
        </w:rPr>
        <w:t>4</w:t>
      </w:r>
    </w:p>
    <w:p w14:paraId="6E148ADF" w14:textId="2176DCAB" w:rsidR="00F47E16" w:rsidRDefault="0071289F" w:rsidP="00AA757D">
      <w:pPr>
        <w:pStyle w:val="Textoindependiente"/>
        <w:ind w:left="1440"/>
      </w:pPr>
      <w:r>
        <w:lastRenderedPageBreak/>
        <w:t>2ª</w:t>
      </w:r>
      <w:r>
        <w:rPr>
          <w:spacing w:val="-3"/>
        </w:rPr>
        <w:t xml:space="preserve"> </w:t>
      </w:r>
      <w:r>
        <w:t>convocatoria</w:t>
      </w:r>
      <w:r>
        <w:rPr>
          <w:spacing w:val="-4"/>
        </w:rPr>
        <w:t xml:space="preserve"> </w:t>
      </w:r>
      <w:r>
        <w:t>del</w:t>
      </w:r>
      <w:r>
        <w:rPr>
          <w:spacing w:val="-3"/>
        </w:rPr>
        <w:t xml:space="preserve"> </w:t>
      </w:r>
      <w:r>
        <w:t>segundo</w:t>
      </w:r>
      <w:r>
        <w:rPr>
          <w:spacing w:val="-1"/>
        </w:rPr>
        <w:t xml:space="preserve"> </w:t>
      </w:r>
      <w:r>
        <w:t>semestre:</w:t>
      </w:r>
      <w:r>
        <w:rPr>
          <w:spacing w:val="-4"/>
        </w:rPr>
        <w:t xml:space="preserve"> </w:t>
      </w:r>
      <w:r>
        <w:t>0</w:t>
      </w:r>
      <w:r w:rsidR="00001F21">
        <w:t>8</w:t>
      </w:r>
      <w:r>
        <w:rPr>
          <w:spacing w:val="-3"/>
        </w:rPr>
        <w:t xml:space="preserve"> </w:t>
      </w:r>
      <w:r>
        <w:t>jul</w:t>
      </w:r>
      <w:r w:rsidR="00001F21">
        <w:t>io</w:t>
      </w:r>
      <w:r>
        <w:rPr>
          <w:spacing w:val="-3"/>
        </w:rPr>
        <w:t xml:space="preserve"> </w:t>
      </w:r>
      <w:r>
        <w:t>202</w:t>
      </w:r>
      <w:r w:rsidR="00001F21">
        <w:t>4</w:t>
      </w:r>
      <w:r>
        <w:rPr>
          <w:spacing w:val="-4"/>
        </w:rPr>
        <w:t xml:space="preserve"> </w:t>
      </w:r>
      <w:r>
        <w:t>a</w:t>
      </w:r>
      <w:r>
        <w:rPr>
          <w:spacing w:val="-4"/>
        </w:rPr>
        <w:t xml:space="preserve"> </w:t>
      </w:r>
      <w:r w:rsidR="00001F21">
        <w:t>14</w:t>
      </w:r>
      <w:r>
        <w:rPr>
          <w:spacing w:val="-3"/>
        </w:rPr>
        <w:t xml:space="preserve"> </w:t>
      </w:r>
      <w:r>
        <w:t>jul</w:t>
      </w:r>
      <w:r w:rsidR="00001F21">
        <w:t>io</w:t>
      </w:r>
      <w:r>
        <w:rPr>
          <w:spacing w:val="-4"/>
        </w:rPr>
        <w:t xml:space="preserve"> 202</w:t>
      </w:r>
      <w:r w:rsidR="00001F21">
        <w:rPr>
          <w:spacing w:val="-4"/>
        </w:rPr>
        <w:t>4</w:t>
      </w:r>
    </w:p>
    <w:p w14:paraId="252072FE" w14:textId="77777777" w:rsidR="00F47E16" w:rsidRDefault="00F47E16">
      <w:pPr>
        <w:pStyle w:val="Textoindependiente"/>
      </w:pPr>
    </w:p>
    <w:p w14:paraId="5767D0FB" w14:textId="1A746828" w:rsidR="00001F21" w:rsidRDefault="00001F21">
      <w:pPr>
        <w:pStyle w:val="Textoindependiente"/>
        <w:ind w:left="578"/>
      </w:pPr>
      <w:r>
        <w:t>Las fechas límite de presentación del Trabajo Fin de Máster son:</w:t>
      </w:r>
    </w:p>
    <w:p w14:paraId="7ECC81DF" w14:textId="069F42D3" w:rsidR="00001F21" w:rsidRDefault="00001F21">
      <w:pPr>
        <w:pStyle w:val="Textoindependiente"/>
        <w:ind w:left="578"/>
      </w:pPr>
    </w:p>
    <w:p w14:paraId="26D3410A" w14:textId="1C953046" w:rsidR="00001F21" w:rsidRDefault="00001F21" w:rsidP="00AA757D">
      <w:pPr>
        <w:pStyle w:val="Textoindependiente"/>
        <w:ind w:left="1440"/>
      </w:pPr>
      <w:r>
        <w:t>1ª semestre: 23 de febrero de 2024</w:t>
      </w:r>
    </w:p>
    <w:p w14:paraId="547EE134" w14:textId="24CAF877" w:rsidR="00001F21" w:rsidRDefault="00001F21" w:rsidP="00AA757D">
      <w:pPr>
        <w:pStyle w:val="Textoindependiente"/>
        <w:ind w:left="1440"/>
      </w:pPr>
      <w:r>
        <w:t>2ª semestre: 12 de julio de 2024</w:t>
      </w:r>
    </w:p>
    <w:p w14:paraId="19AAB324" w14:textId="0EAA38B1" w:rsidR="00001F21" w:rsidRDefault="00001F21" w:rsidP="00AA757D">
      <w:pPr>
        <w:pStyle w:val="Textoindependiente"/>
        <w:ind w:left="1440"/>
      </w:pPr>
      <w:r>
        <w:t>Convocatoria extraordinaria: 6 de septiembre 2024</w:t>
      </w:r>
    </w:p>
    <w:p w14:paraId="166C517D" w14:textId="77777777" w:rsidR="00001F21" w:rsidRDefault="00001F21" w:rsidP="00AA757D">
      <w:pPr>
        <w:pStyle w:val="Textoindependiente"/>
        <w:ind w:left="1440"/>
      </w:pPr>
    </w:p>
    <w:p w14:paraId="6F785ED7" w14:textId="77777777" w:rsidR="00001F21" w:rsidRDefault="00001F21">
      <w:pPr>
        <w:pStyle w:val="Textoindependiente"/>
        <w:ind w:left="578"/>
      </w:pPr>
    </w:p>
    <w:p w14:paraId="24F08D1E" w14:textId="4F19752C" w:rsidR="00E130B1" w:rsidRDefault="0071289F">
      <w:pPr>
        <w:pStyle w:val="Textoindependiente"/>
        <w:ind w:left="578"/>
        <w:rPr>
          <w:spacing w:val="75"/>
        </w:rPr>
      </w:pPr>
      <w:r>
        <w:t>Para</w:t>
      </w:r>
      <w:r>
        <w:rPr>
          <w:spacing w:val="40"/>
        </w:rPr>
        <w:t xml:space="preserve"> </w:t>
      </w:r>
      <w:r>
        <w:t>información</w:t>
      </w:r>
      <w:r>
        <w:rPr>
          <w:spacing w:val="40"/>
        </w:rPr>
        <w:t xml:space="preserve"> </w:t>
      </w:r>
      <w:r>
        <w:t>adicional,</w:t>
      </w:r>
      <w:r>
        <w:rPr>
          <w:spacing w:val="40"/>
        </w:rPr>
        <w:t xml:space="preserve"> </w:t>
      </w:r>
      <w:r>
        <w:t>se</w:t>
      </w:r>
      <w:r>
        <w:rPr>
          <w:spacing w:val="40"/>
        </w:rPr>
        <w:t xml:space="preserve"> </w:t>
      </w:r>
      <w:r>
        <w:t>puede</w:t>
      </w:r>
      <w:r>
        <w:rPr>
          <w:spacing w:val="40"/>
        </w:rPr>
        <w:t xml:space="preserve"> </w:t>
      </w:r>
      <w:r>
        <w:t>referir</w:t>
      </w:r>
      <w:r>
        <w:rPr>
          <w:spacing w:val="40"/>
        </w:rPr>
        <w:t xml:space="preserve"> </w:t>
      </w:r>
      <w:r>
        <w:t>a</w:t>
      </w:r>
      <w:r>
        <w:rPr>
          <w:spacing w:val="40"/>
        </w:rPr>
        <w:t xml:space="preserve"> </w:t>
      </w:r>
      <w:proofErr w:type="gramStart"/>
      <w:r>
        <w:t>la</w:t>
      </w:r>
      <w:r>
        <w:rPr>
          <w:spacing w:val="40"/>
        </w:rPr>
        <w:t xml:space="preserve"> </w:t>
      </w:r>
      <w:r>
        <w:t>página</w:t>
      </w:r>
      <w:r w:rsidR="00001F21">
        <w:t>s</w:t>
      </w:r>
      <w:proofErr w:type="gramEnd"/>
      <w:r w:rsidR="00001F21">
        <w:t xml:space="preserve"> web</w:t>
      </w:r>
      <w:r>
        <w:t>:</w:t>
      </w:r>
      <w:r>
        <w:rPr>
          <w:spacing w:val="75"/>
        </w:rPr>
        <w:t xml:space="preserve"> </w:t>
      </w:r>
    </w:p>
    <w:p w14:paraId="1EB0FC91" w14:textId="77777777" w:rsidR="00E130B1" w:rsidRDefault="00E130B1">
      <w:pPr>
        <w:pStyle w:val="Textoindependiente"/>
        <w:ind w:left="578"/>
        <w:rPr>
          <w:spacing w:val="75"/>
        </w:rPr>
      </w:pPr>
    </w:p>
    <w:p w14:paraId="3FA0DD3D" w14:textId="10F5231D" w:rsidR="00E130B1" w:rsidRDefault="003050B9">
      <w:pPr>
        <w:pStyle w:val="Textoindependiente"/>
        <w:ind w:left="578"/>
      </w:pPr>
      <w:hyperlink r:id="rId7" w:history="1">
        <w:r w:rsidR="00E130B1" w:rsidRPr="00AA4C9E">
          <w:rPr>
            <w:rStyle w:val="Hipervnculo"/>
          </w:rPr>
          <w:t>https://www.inf.uva.es/master-</w:t>
        </w:r>
      </w:hyperlink>
      <w:hyperlink r:id="rId8" w:anchor="organizacin_de_curso" w:history="1">
        <w:r w:rsidR="00E130B1" w:rsidRPr="00AA4C9E">
          <w:rPr>
            <w:rStyle w:val="Hipervnculo"/>
            <w:spacing w:val="-2"/>
          </w:rPr>
          <w:t>online/#organizacin_de_curso</w:t>
        </w:r>
      </w:hyperlink>
      <w:r w:rsidR="00001F21">
        <w:t xml:space="preserve"> </w:t>
      </w:r>
    </w:p>
    <w:p w14:paraId="4EAAF9E6" w14:textId="596C5456" w:rsidR="00E130B1" w:rsidRDefault="00E130B1">
      <w:pPr>
        <w:pStyle w:val="Textoindependiente"/>
        <w:ind w:left="578"/>
      </w:pPr>
      <w:r>
        <w:t>y</w:t>
      </w:r>
    </w:p>
    <w:p w14:paraId="6268B898" w14:textId="3CB5244E" w:rsidR="00013E03" w:rsidRDefault="003050B9">
      <w:pPr>
        <w:pStyle w:val="Textoindependiente"/>
        <w:ind w:left="578"/>
      </w:pPr>
      <w:hyperlink r:id="rId9" w:anchor="calendario" w:history="1">
        <w:r w:rsidR="00001F21" w:rsidRPr="00AA4C9E">
          <w:rPr>
            <w:rStyle w:val="Hipervnculo"/>
          </w:rPr>
          <w:t>https://www.inf.uva.es/master-online/#calendario</w:t>
        </w:r>
      </w:hyperlink>
      <w:r w:rsidR="00001F21">
        <w:t xml:space="preserve"> </w:t>
      </w:r>
    </w:p>
    <w:p w14:paraId="667E96A7" w14:textId="77777777" w:rsidR="00013E03" w:rsidRDefault="00013E03">
      <w:pPr>
        <w:pStyle w:val="Textoindependiente"/>
        <w:ind w:left="578"/>
      </w:pPr>
    </w:p>
    <w:p w14:paraId="2166730A" w14:textId="77777777" w:rsidR="00013E03" w:rsidRDefault="00013E03">
      <w:pPr>
        <w:pStyle w:val="Textoindependiente"/>
        <w:ind w:left="578"/>
      </w:pPr>
    </w:p>
    <w:sectPr w:rsidR="00013E03">
      <w:headerReference w:type="default" r:id="rId10"/>
      <w:footerReference w:type="default" r:id="rId11"/>
      <w:pgSz w:w="11910" w:h="16840"/>
      <w:pgMar w:top="1880" w:right="1300" w:bottom="1200" w:left="840" w:header="1017"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2CE8C" w14:textId="77777777" w:rsidR="0071289F" w:rsidRDefault="0071289F">
      <w:r>
        <w:separator/>
      </w:r>
    </w:p>
  </w:endnote>
  <w:endnote w:type="continuationSeparator" w:id="0">
    <w:p w14:paraId="792A9D5C" w14:textId="77777777" w:rsidR="0071289F" w:rsidRDefault="0071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9DFA" w14:textId="77777777" w:rsidR="00F47E16" w:rsidRDefault="003050B9">
    <w:pPr>
      <w:pStyle w:val="Textoindependiente"/>
      <w:spacing w:line="14" w:lineRule="auto"/>
      <w:rPr>
        <w:sz w:val="20"/>
      </w:rPr>
    </w:pPr>
    <w:r>
      <w:pict w14:anchorId="3518AD25">
        <v:shapetype id="_x0000_t202" coordsize="21600,21600" o:spt="202" path="m,l,21600r21600,l21600,xe">
          <v:stroke joinstyle="miter"/>
          <v:path gradientshapeok="t" o:connecttype="rect"/>
        </v:shapetype>
        <v:shape id="docshape2" o:spid="_x0000_s2049" type="#_x0000_t202" style="position:absolute;margin-left:436.45pt;margin-top:779.9pt;width:75.95pt;height:15.3pt;z-index:-15942656;mso-position-horizontal-relative:page;mso-position-vertical-relative:page" filled="f" stroked="f">
          <v:textbox inset="0,0,0,0">
            <w:txbxContent>
              <w:p w14:paraId="74607FED" w14:textId="77777777" w:rsidR="00F47E16" w:rsidRDefault="0071289F">
                <w:pPr>
                  <w:pStyle w:val="Textoindependiente"/>
                  <w:spacing w:before="10"/>
                  <w:ind w:left="20"/>
                </w:pPr>
                <w:r>
                  <w:rPr>
                    <w:color w:val="538DD3"/>
                  </w:rPr>
                  <w:t>P</w:t>
                </w:r>
                <w:r>
                  <w:rPr>
                    <w:color w:val="538DD3"/>
                    <w:spacing w:val="-1"/>
                  </w:rPr>
                  <w:t xml:space="preserve"> </w:t>
                </w:r>
                <w:r>
                  <w:rPr>
                    <w:color w:val="538DD3"/>
                  </w:rPr>
                  <w:t>á</w:t>
                </w:r>
                <w:r>
                  <w:rPr>
                    <w:color w:val="538DD3"/>
                    <w:spacing w:val="-2"/>
                  </w:rPr>
                  <w:t xml:space="preserve"> </w:t>
                </w:r>
                <w:r>
                  <w:rPr>
                    <w:color w:val="538DD3"/>
                  </w:rPr>
                  <w:t>g</w:t>
                </w:r>
                <w:r>
                  <w:rPr>
                    <w:color w:val="538DD3"/>
                    <w:spacing w:val="-1"/>
                  </w:rPr>
                  <w:t xml:space="preserve"> </w:t>
                </w:r>
                <w:r>
                  <w:rPr>
                    <w:color w:val="538DD3"/>
                  </w:rPr>
                  <w:t>i n</w:t>
                </w:r>
                <w:r>
                  <w:rPr>
                    <w:color w:val="538DD3"/>
                    <w:spacing w:val="-1"/>
                  </w:rPr>
                  <w:t xml:space="preserve"> </w:t>
                </w:r>
                <w:r>
                  <w:rPr>
                    <w:color w:val="538DD3"/>
                  </w:rPr>
                  <w:t>a</w:t>
                </w:r>
                <w:r>
                  <w:rPr>
                    <w:color w:val="538DD3"/>
                    <w:spacing w:val="59"/>
                  </w:rPr>
                  <w:t xml:space="preserve"> </w:t>
                </w:r>
                <w:r>
                  <w:rPr>
                    <w:color w:val="17365D"/>
                  </w:rPr>
                  <w:fldChar w:fldCharType="begin"/>
                </w:r>
                <w:r>
                  <w:rPr>
                    <w:color w:val="17365D"/>
                  </w:rPr>
                  <w:instrText xml:space="preserve"> PAGE </w:instrText>
                </w:r>
                <w:r>
                  <w:rPr>
                    <w:color w:val="17365D"/>
                  </w:rPr>
                  <w:fldChar w:fldCharType="separate"/>
                </w:r>
                <w:r>
                  <w:rPr>
                    <w:color w:val="17365D"/>
                  </w:rPr>
                  <w:t>1</w:t>
                </w:r>
                <w:r>
                  <w:rPr>
                    <w:color w:val="17365D"/>
                  </w:rPr>
                  <w:fldChar w:fldCharType="end"/>
                </w:r>
                <w:r>
                  <w:rPr>
                    <w:color w:val="17365D"/>
                  </w:rPr>
                  <w:t xml:space="preserve"> |</w:t>
                </w:r>
                <w:r>
                  <w:rPr>
                    <w:color w:val="17365D"/>
                    <w:spacing w:val="-3"/>
                  </w:rPr>
                  <w:t xml:space="preserve"> </w:t>
                </w:r>
                <w:r>
                  <w:rPr>
                    <w:color w:val="17365D"/>
                    <w:spacing w:val="-12"/>
                  </w:rPr>
                  <w:fldChar w:fldCharType="begin"/>
                </w:r>
                <w:r>
                  <w:rPr>
                    <w:color w:val="17365D"/>
                    <w:spacing w:val="-12"/>
                  </w:rPr>
                  <w:instrText xml:space="preserve"> NUMPAGES </w:instrText>
                </w:r>
                <w:r>
                  <w:rPr>
                    <w:color w:val="17365D"/>
                    <w:spacing w:val="-12"/>
                  </w:rPr>
                  <w:fldChar w:fldCharType="separate"/>
                </w:r>
                <w:r>
                  <w:rPr>
                    <w:color w:val="17365D"/>
                    <w:spacing w:val="-12"/>
                  </w:rPr>
                  <w:t>2</w:t>
                </w:r>
                <w:r>
                  <w:rPr>
                    <w:color w:val="17365D"/>
                    <w:spacing w:val="-1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DE4AD" w14:textId="77777777" w:rsidR="0071289F" w:rsidRDefault="0071289F">
      <w:r>
        <w:separator/>
      </w:r>
    </w:p>
  </w:footnote>
  <w:footnote w:type="continuationSeparator" w:id="0">
    <w:p w14:paraId="125A81D0" w14:textId="77777777" w:rsidR="0071289F" w:rsidRDefault="00712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610FD" w14:textId="77777777" w:rsidR="00F47E16" w:rsidRDefault="0071289F">
    <w:pPr>
      <w:pStyle w:val="Textoindependiente"/>
      <w:spacing w:line="14" w:lineRule="auto"/>
      <w:rPr>
        <w:sz w:val="20"/>
      </w:rPr>
    </w:pPr>
    <w:r>
      <w:rPr>
        <w:noProof/>
      </w:rPr>
      <w:drawing>
        <wp:anchor distT="0" distB="0" distL="0" distR="0" simplePos="0" relativeHeight="251656192" behindDoc="1" locked="0" layoutInCell="1" allowOverlap="1" wp14:anchorId="6781AD05" wp14:editId="74D78E4D">
          <wp:simplePos x="0" y="0"/>
          <wp:positionH relativeFrom="page">
            <wp:posOffset>952817</wp:posOffset>
          </wp:positionH>
          <wp:positionV relativeFrom="page">
            <wp:posOffset>654684</wp:posOffset>
          </wp:positionV>
          <wp:extent cx="314325" cy="5238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14325" cy="523875"/>
                  </a:xfrm>
                  <a:prstGeom prst="rect">
                    <a:avLst/>
                  </a:prstGeom>
                </pic:spPr>
              </pic:pic>
            </a:graphicData>
          </a:graphic>
        </wp:anchor>
      </w:drawing>
    </w:r>
    <w:r>
      <w:rPr>
        <w:noProof/>
      </w:rPr>
      <w:drawing>
        <wp:anchor distT="0" distB="0" distL="0" distR="0" simplePos="0" relativeHeight="251658240" behindDoc="1" locked="0" layoutInCell="1" allowOverlap="1" wp14:anchorId="0C7B18FC" wp14:editId="697A3C82">
          <wp:simplePos x="0" y="0"/>
          <wp:positionH relativeFrom="page">
            <wp:posOffset>1402080</wp:posOffset>
          </wp:positionH>
          <wp:positionV relativeFrom="page">
            <wp:posOffset>662939</wp:posOffset>
          </wp:positionV>
          <wp:extent cx="304800" cy="51498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04800" cy="514984"/>
                  </a:xfrm>
                  <a:prstGeom prst="rect">
                    <a:avLst/>
                  </a:prstGeom>
                </pic:spPr>
              </pic:pic>
            </a:graphicData>
          </a:graphic>
        </wp:anchor>
      </w:drawing>
    </w:r>
    <w:r>
      <w:rPr>
        <w:noProof/>
      </w:rPr>
      <w:drawing>
        <wp:anchor distT="0" distB="0" distL="0" distR="0" simplePos="0" relativeHeight="251660288" behindDoc="1" locked="0" layoutInCell="1" allowOverlap="1" wp14:anchorId="11703393" wp14:editId="18775AE8">
          <wp:simplePos x="0" y="0"/>
          <wp:positionH relativeFrom="page">
            <wp:posOffset>1815464</wp:posOffset>
          </wp:positionH>
          <wp:positionV relativeFrom="page">
            <wp:posOffset>734208</wp:posOffset>
          </wp:positionV>
          <wp:extent cx="472059" cy="46263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472059" cy="462639"/>
                  </a:xfrm>
                  <a:prstGeom prst="rect">
                    <a:avLst/>
                  </a:prstGeom>
                </pic:spPr>
              </pic:pic>
            </a:graphicData>
          </a:graphic>
        </wp:anchor>
      </w:drawing>
    </w:r>
    <w:r w:rsidR="003050B9">
      <w:pict w14:anchorId="390F25FE">
        <v:shapetype id="_x0000_t202" coordsize="21600,21600" o:spt="202" path="m,l,21600r21600,l21600,xe">
          <v:stroke joinstyle="miter"/>
          <v:path gradientshapeok="t" o:connecttype="rect"/>
        </v:shapetype>
        <v:shape id="docshape1" o:spid="_x0000_s2050" type="#_x0000_t202" style="position:absolute;margin-left:261.85pt;margin-top:49.85pt;width:188.2pt;height:20.75pt;z-index:-15943168;mso-position-horizontal-relative:page;mso-position-vertical-relative:page" filled="f" stroked="f">
          <v:textbox inset="0,0,0,0">
            <w:txbxContent>
              <w:p w14:paraId="7B77AC05" w14:textId="77777777" w:rsidR="00F47E16" w:rsidRDefault="0071289F">
                <w:pPr>
                  <w:spacing w:before="19"/>
                  <w:ind w:left="20"/>
                  <w:rPr>
                    <w:rFonts w:ascii="Cambria" w:hAnsi="Cambria"/>
                    <w:b/>
                    <w:sz w:val="32"/>
                  </w:rPr>
                </w:pPr>
                <w:r>
                  <w:rPr>
                    <w:rFonts w:ascii="Cambria" w:hAnsi="Cambria"/>
                    <w:b/>
                    <w:color w:val="17365D"/>
                    <w:sz w:val="32"/>
                  </w:rPr>
                  <w:t>Calendario</w:t>
                </w:r>
                <w:r>
                  <w:rPr>
                    <w:rFonts w:ascii="Cambria" w:hAnsi="Cambria"/>
                    <w:b/>
                    <w:color w:val="17365D"/>
                    <w:spacing w:val="-15"/>
                    <w:sz w:val="32"/>
                  </w:rPr>
                  <w:t xml:space="preserve"> </w:t>
                </w:r>
                <w:r>
                  <w:rPr>
                    <w:rFonts w:ascii="Cambria" w:hAnsi="Cambria"/>
                    <w:b/>
                    <w:color w:val="17365D"/>
                    <w:sz w:val="32"/>
                  </w:rPr>
                  <w:t>de</w:t>
                </w:r>
                <w:r>
                  <w:rPr>
                    <w:rFonts w:ascii="Cambria" w:hAnsi="Cambria"/>
                    <w:b/>
                    <w:color w:val="17365D"/>
                    <w:spacing w:val="-12"/>
                    <w:sz w:val="32"/>
                  </w:rPr>
                  <w:t xml:space="preserve"> </w:t>
                </w:r>
                <w:r>
                  <w:rPr>
                    <w:rFonts w:ascii="Cambria" w:hAnsi="Cambria"/>
                    <w:b/>
                    <w:color w:val="17365D"/>
                    <w:spacing w:val="-2"/>
                    <w:sz w:val="32"/>
                  </w:rPr>
                  <w:t>Evaluación</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47E16"/>
    <w:rsid w:val="00001F21"/>
    <w:rsid w:val="00013E03"/>
    <w:rsid w:val="00093CEB"/>
    <w:rsid w:val="003050B9"/>
    <w:rsid w:val="00380608"/>
    <w:rsid w:val="0071289F"/>
    <w:rsid w:val="007451D0"/>
    <w:rsid w:val="00851EAE"/>
    <w:rsid w:val="00AA757D"/>
    <w:rsid w:val="00C30C80"/>
    <w:rsid w:val="00E130B1"/>
    <w:rsid w:val="00E225F1"/>
    <w:rsid w:val="00F0536F"/>
    <w:rsid w:val="00F47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78670E6"/>
  <w15:docId w15:val="{E65D49F0-57D0-46A0-B6BE-3E35AAC4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62"/>
      <w:ind w:left="115"/>
      <w:outlineLvl w:val="0"/>
    </w:pPr>
    <w:rPr>
      <w:rFonts w:ascii="Cambria" w:eastAsia="Cambria" w:hAnsi="Cambria" w:cs="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19"/>
      <w:ind w:left="20"/>
    </w:pPr>
    <w:rPr>
      <w:rFonts w:ascii="Cambria" w:eastAsia="Cambria" w:hAnsi="Cambria" w:cs="Cambria"/>
      <w:b/>
      <w:bCs/>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45"/>
    </w:pPr>
  </w:style>
  <w:style w:type="paragraph" w:styleId="Textodeglobo">
    <w:name w:val="Balloon Text"/>
    <w:basedOn w:val="Normal"/>
    <w:link w:val="TextodegloboCar"/>
    <w:uiPriority w:val="99"/>
    <w:semiHidden/>
    <w:unhideWhenUsed/>
    <w:rsid w:val="00093C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CEB"/>
    <w:rPr>
      <w:rFonts w:ascii="Segoe UI" w:eastAsia="Times New Roman" w:hAnsi="Segoe UI" w:cs="Segoe UI"/>
      <w:sz w:val="18"/>
      <w:szCs w:val="18"/>
      <w:lang w:val="es-ES"/>
    </w:rPr>
  </w:style>
  <w:style w:type="character" w:styleId="Hipervnculo">
    <w:name w:val="Hyperlink"/>
    <w:basedOn w:val="Fuentedeprrafopredeter"/>
    <w:uiPriority w:val="99"/>
    <w:unhideWhenUsed/>
    <w:rsid w:val="00001F21"/>
    <w:rPr>
      <w:color w:val="0000FF" w:themeColor="hyperlink"/>
      <w:u w:val="single"/>
    </w:rPr>
  </w:style>
  <w:style w:type="character" w:styleId="Mencinsinresolver">
    <w:name w:val="Unresolved Mention"/>
    <w:basedOn w:val="Fuentedeprrafopredeter"/>
    <w:uiPriority w:val="99"/>
    <w:semiHidden/>
    <w:unhideWhenUsed/>
    <w:rsid w:val="00001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182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avila\Downloads\onli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f.uva.es/mast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f.uva.es/master-onlin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2071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ADM</dc:creator>
  <cp:lastModifiedBy>EMILIA AVILA ALONSO</cp:lastModifiedBy>
  <cp:revision>2</cp:revision>
  <dcterms:created xsi:type="dcterms:W3CDTF">2023-06-26T06:49:00Z</dcterms:created>
  <dcterms:modified xsi:type="dcterms:W3CDTF">2023-06-26T06:49:00Z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para Office 365</vt:lpwstr>
  </property>
  <property fmtid="{D5CDD505-2E9C-101B-9397-08002B2CF9AE}" pid="4" name="LastSaved">
    <vt:filetime>2023-06-23T00:00:00Z</vt:filetime>
  </property>
  <property fmtid="{D5CDD505-2E9C-101B-9397-08002B2CF9AE}" pid="5" name="Producer">
    <vt:lpwstr>Microsoft® Word para Office 365</vt:lpwstr>
  </property>
</Properties>
</file>